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Приложение 3 к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постановлению администрации 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Макарьевского муниципального района 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от 14.06.2024 № 159</w:t>
      </w:r>
      <w:bookmarkStart w:id="0" w:name="_GoBack"/>
      <w:bookmarkEnd w:id="0"/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right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right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Порядок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расчета и внесение</w:t>
      </w:r>
      <w:r w:rsidRPr="00ED55A7">
        <w:rPr>
          <w:color w:val="000000"/>
          <w:sz w:val="24"/>
          <w:szCs w:val="24"/>
          <w:shd w:val="clear" w:color="auto" w:fill="FFFFFF"/>
        </w:rPr>
        <w:t xml:space="preserve"> платы за публичный сервитут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center"/>
        <w:rPr>
          <w:rFonts w:cs="Arial"/>
          <w:sz w:val="24"/>
          <w:szCs w:val="24"/>
          <w:lang w:bidi="ru-RU"/>
        </w:rPr>
      </w:pPr>
      <w:r w:rsidRPr="007E3790">
        <w:rPr>
          <w:rFonts w:cs="Arial"/>
          <w:sz w:val="24"/>
          <w:szCs w:val="24"/>
          <w:lang w:bidi="ru-RU"/>
        </w:rPr>
        <w:t>на землях, государственная собственность на которые не разграничена</w:t>
      </w:r>
    </w:p>
    <w:p w:rsidR="00F30BE4" w:rsidRPr="00ED55A7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 w:rsidRPr="00ED55A7">
        <w:rPr>
          <w:rFonts w:cs="Arial"/>
          <w:sz w:val="24"/>
          <w:szCs w:val="24"/>
        </w:rPr>
        <w:t>Определен в соответствии с «Порядком определения размера платы по соглашению об установлении сервитута в отношении земельных участков, находящихся в собственности Костромской области, и земельных участков, государственная собственность на которые не разграничена», утвержденным постановлением администрации</w:t>
      </w:r>
      <w:r>
        <w:rPr>
          <w:rFonts w:cs="Arial"/>
          <w:sz w:val="24"/>
          <w:szCs w:val="24"/>
        </w:rPr>
        <w:t xml:space="preserve"> Костромской области от 26.03.2015 №115-а, приказом департамента имущественных и земельных отношений Костромской области от 10.10.2019 №97-од «Об утверждении результатов определения кадастровой стоимости земельных участков категории «земли сельскохозяйственного назначения», расположенных на территории Костромской области».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Пользователь: ООО «Газпром газификация».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</w:rPr>
        <w:t xml:space="preserve">Разрешенное использование: </w:t>
      </w:r>
      <w:r w:rsidRPr="007E3790">
        <w:rPr>
          <w:rFonts w:cs="Arial"/>
          <w:sz w:val="24"/>
          <w:szCs w:val="24"/>
          <w:lang w:bidi="ru-RU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линейного объекта системы газоснабжения регионального значения «Межпоселковый газопровод ГРС </w:t>
      </w:r>
      <w:proofErr w:type="spellStart"/>
      <w:r w:rsidRPr="007E3790">
        <w:rPr>
          <w:rFonts w:cs="Arial"/>
          <w:sz w:val="24"/>
          <w:szCs w:val="24"/>
          <w:lang w:bidi="ru-RU"/>
        </w:rPr>
        <w:t>Нея</w:t>
      </w:r>
      <w:proofErr w:type="spellEnd"/>
      <w:r w:rsidRPr="007E3790">
        <w:rPr>
          <w:rFonts w:cs="Arial"/>
          <w:sz w:val="24"/>
          <w:szCs w:val="24"/>
          <w:lang w:bidi="ru-RU"/>
        </w:rPr>
        <w:t xml:space="preserve"> - г. Макарьев Макарьевского района - п. </w:t>
      </w:r>
      <w:proofErr w:type="spellStart"/>
      <w:r w:rsidRPr="007E3790">
        <w:rPr>
          <w:rFonts w:cs="Arial"/>
          <w:sz w:val="24"/>
          <w:szCs w:val="24"/>
          <w:lang w:bidi="ru-RU"/>
        </w:rPr>
        <w:t>Кадый</w:t>
      </w:r>
      <w:proofErr w:type="spellEnd"/>
      <w:r w:rsidRPr="007E3790">
        <w:rPr>
          <w:rFonts w:cs="Arial"/>
          <w:sz w:val="24"/>
          <w:szCs w:val="24"/>
          <w:lang w:bidi="ru-RU"/>
        </w:rPr>
        <w:t xml:space="preserve"> </w:t>
      </w:r>
      <w:proofErr w:type="spellStart"/>
      <w:r w:rsidRPr="007E3790">
        <w:rPr>
          <w:rFonts w:cs="Arial"/>
          <w:sz w:val="24"/>
          <w:szCs w:val="24"/>
          <w:lang w:bidi="ru-RU"/>
        </w:rPr>
        <w:t>Кадыйского</w:t>
      </w:r>
      <w:proofErr w:type="spellEnd"/>
      <w:r w:rsidRPr="007E3790">
        <w:rPr>
          <w:rFonts w:cs="Arial"/>
          <w:sz w:val="24"/>
          <w:szCs w:val="24"/>
          <w:lang w:bidi="ru-RU"/>
        </w:rPr>
        <w:t xml:space="preserve"> района»</w:t>
      </w:r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 w:rsidRPr="00113CE2">
        <w:rPr>
          <w:rFonts w:cs="Arial"/>
          <w:sz w:val="24"/>
          <w:szCs w:val="24"/>
          <w:lang w:bidi="ru-RU"/>
        </w:rPr>
        <w:t>Период действия сервитута: с 1</w:t>
      </w:r>
      <w:r>
        <w:rPr>
          <w:rFonts w:cs="Arial"/>
          <w:sz w:val="24"/>
          <w:szCs w:val="24"/>
          <w:lang w:bidi="ru-RU"/>
        </w:rPr>
        <w:t>4</w:t>
      </w:r>
      <w:r w:rsidRPr="00113CE2">
        <w:rPr>
          <w:rFonts w:cs="Arial"/>
          <w:sz w:val="24"/>
          <w:szCs w:val="24"/>
          <w:lang w:bidi="ru-RU"/>
        </w:rPr>
        <w:t xml:space="preserve">.06.2024г. по </w:t>
      </w:r>
      <w:r>
        <w:rPr>
          <w:rFonts w:cs="Arial"/>
          <w:sz w:val="24"/>
          <w:szCs w:val="24"/>
          <w:lang w:bidi="ru-RU"/>
        </w:rPr>
        <w:t>13</w:t>
      </w:r>
      <w:r w:rsidRPr="00113CE2">
        <w:rPr>
          <w:rFonts w:cs="Arial"/>
          <w:sz w:val="24"/>
          <w:szCs w:val="24"/>
          <w:lang w:bidi="ru-RU"/>
        </w:rPr>
        <w:t>.06.2027г.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Ставка платы за публичный сервитут в процентах от кадастровой стоимости: 0,01 % в год.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1. Кадастровый квартал земель 44:09:051301.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 xml:space="preserve">Площадь квартала, обремененная сервитутом: 81003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Средний уровень кадастровой стоимости земельных участков по муниципальному району: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</w:p>
    <w:p w:rsidR="00F30BE4" w:rsidRPr="00351E3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bidi="ru-RU"/>
        </w:rPr>
        <w:t>Ежегодный размер платы за публичный сервитут: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 xml:space="preserve"> × 81003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 × 0,01% = 5,02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2. Кадастровый квартал земель 44:09:051302.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 xml:space="preserve">Площадь квартала, обремененная сервитутом: 43446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Средний уровень кадастровой стоимости земельных участков по муниципальному району: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bidi="ru-RU"/>
        </w:rPr>
        <w:t>Ежегодный размер платы за публичный сервитут: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 xml:space="preserve"> × 43446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 × 0,01% = 2,69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3. Кадастровый квартал земель 44:09:101401.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 xml:space="preserve">Площадь квартала, обремененная сервитутом: 23596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Средний уровень кадастровой стоимости земельных участков по муниципальному району: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bidi="ru-RU"/>
        </w:rPr>
        <w:t>Ежегодный размер платы за публичный сервитут: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 xml:space="preserve"> × 23596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 × 0,01% = 1,46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4. Кадастровый квартал земель 44:09:051403.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 xml:space="preserve">Площадь квартала, обремененная сервитутом: 3503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lastRenderedPageBreak/>
        <w:t>Средний уровень кадастровой стоимости земельных участков по муниципальному району: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bidi="ru-RU"/>
        </w:rPr>
        <w:t>Ежегодный размер платы за публичный сервитут: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 xml:space="preserve"> × 3503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 × 0,01% = 0,22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5. Кадастровый квартал земель 44:09:101402.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 xml:space="preserve">Площадь квартала, обремененная сервитутом: 84107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Средний уровень кадастровой стоимости земельных участков по муниципальному району: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bidi="ru-RU"/>
        </w:rPr>
        <w:t>Ежегодный размер платы за публичный сервитут: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 xml:space="preserve"> × 84107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 × 0,01% = 5,21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6. Кадастровый квартал земель 44:09:060701.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 xml:space="preserve">Площадь квартала, обремененная сервитутом: 1900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Средний уровень кадастровой стоимости земельных участков по муниципальному району: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bidi="ru-RU"/>
        </w:rPr>
        <w:t>Ежегодный размер платы за публичный сервитут: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 xml:space="preserve"> × 1900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 × 0,01% = 0,12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7. Кадастровый квартал земель 44:09:060702.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 xml:space="preserve">Площадь квартала, обремененная сервитутом: 37762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Средний уровень кадастровой стоимости земельных участков по муниципальному району: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bidi="ru-RU"/>
        </w:rPr>
        <w:t>Ежегодный размер платы за публичный сервитут: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 xml:space="preserve"> × 37762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 × 0,01% = 2,34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8. Кадастровый квартал земель 44:09:061101.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 xml:space="preserve">Площадь квартала, обремененная сервитутом: 22524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Средний уровень кадастровой стоимости земельных участков по муниципальному району: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bidi="ru-RU"/>
        </w:rPr>
        <w:t>Ежегодный размер платы за публичный сервитут: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 xml:space="preserve"> × 22524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 × 0,01% = 1,40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9. Кадастровый квартал земель 44:09:060801.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 xml:space="preserve">Площадь квартала, обремененная сервитутом: 155961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  <w:lang w:bidi="ru-RU"/>
        </w:rPr>
      </w:pPr>
      <w:r>
        <w:rPr>
          <w:rFonts w:cs="Arial"/>
          <w:sz w:val="24"/>
          <w:szCs w:val="24"/>
          <w:lang w:bidi="ru-RU"/>
        </w:rPr>
        <w:t>Средний уровень кадастровой стоимости земельных участков по муниципальному району: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bidi="ru-RU"/>
        </w:rPr>
        <w:t>Ежегодный размер платы за публичный сервитут: 0,62 руб./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 xml:space="preserve"> × 155961 </w:t>
      </w:r>
      <w:proofErr w:type="spellStart"/>
      <w:r>
        <w:rPr>
          <w:rFonts w:cs="Arial"/>
          <w:sz w:val="24"/>
          <w:szCs w:val="24"/>
          <w:lang w:bidi="ru-RU"/>
        </w:rPr>
        <w:t>кв.м</w:t>
      </w:r>
      <w:proofErr w:type="spellEnd"/>
      <w:r>
        <w:rPr>
          <w:rFonts w:cs="Arial"/>
          <w:sz w:val="24"/>
          <w:szCs w:val="24"/>
          <w:lang w:bidi="ru-RU"/>
        </w:rPr>
        <w:t>. × 0,01% = 9,67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Ежегодный размер платы за сервитут: </w:t>
      </w:r>
      <w:r>
        <w:rPr>
          <w:rFonts w:cs="Arial"/>
          <w:sz w:val="24"/>
          <w:szCs w:val="24"/>
          <w:lang w:bidi="ru-RU"/>
        </w:rPr>
        <w:t>5,02 + 2,69 + 1,46 + 0,22 + 5,21 + 0,12 + 2,34 + 1,40 + 9,67 = 28,13 руб.</w:t>
      </w:r>
    </w:p>
    <w:p w:rsidR="00F30BE4" w:rsidRDefault="00F30BE4" w:rsidP="00F30BE4">
      <w:pPr>
        <w:pStyle w:val="a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534"/>
        <w:gridCol w:w="2911"/>
        <w:gridCol w:w="2299"/>
      </w:tblGrid>
      <w:tr w:rsidR="00F30BE4" w:rsidRPr="00631AD1" w:rsidTr="003D6FB6">
        <w:tc>
          <w:tcPr>
            <w:tcW w:w="543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№</w:t>
            </w:r>
          </w:p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п/п</w:t>
            </w:r>
          </w:p>
        </w:tc>
        <w:tc>
          <w:tcPr>
            <w:tcW w:w="3534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Период</w:t>
            </w:r>
          </w:p>
        </w:tc>
        <w:tc>
          <w:tcPr>
            <w:tcW w:w="2911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Количество дней в соответствии со сроком действия сервитута</w:t>
            </w:r>
          </w:p>
        </w:tc>
        <w:tc>
          <w:tcPr>
            <w:tcW w:w="2299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Размер платы по Соглашению, руб.</w:t>
            </w:r>
          </w:p>
        </w:tc>
      </w:tr>
      <w:tr w:rsidR="00F30BE4" w:rsidRPr="00631AD1" w:rsidTr="003D6FB6">
        <w:tc>
          <w:tcPr>
            <w:tcW w:w="543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1.</w:t>
            </w:r>
          </w:p>
        </w:tc>
        <w:tc>
          <w:tcPr>
            <w:tcW w:w="3534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 xml:space="preserve">с </w:t>
            </w:r>
            <w:r>
              <w:rPr>
                <w:rFonts w:eastAsia="Calibri" w:cs="Arial"/>
                <w:sz w:val="24"/>
                <w:szCs w:val="24"/>
              </w:rPr>
              <w:t>14</w:t>
            </w:r>
            <w:r w:rsidRPr="00631AD1">
              <w:rPr>
                <w:rFonts w:eastAsia="Calibri" w:cs="Arial"/>
                <w:sz w:val="24"/>
                <w:szCs w:val="24"/>
              </w:rPr>
              <w:t>.06.2024г. по 31.12.2024г.</w:t>
            </w:r>
          </w:p>
        </w:tc>
        <w:tc>
          <w:tcPr>
            <w:tcW w:w="2911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</w:rPr>
              <w:t>201</w:t>
            </w:r>
          </w:p>
        </w:tc>
        <w:tc>
          <w:tcPr>
            <w:tcW w:w="2299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</w:rPr>
              <w:t>15,49</w:t>
            </w:r>
          </w:p>
        </w:tc>
      </w:tr>
      <w:tr w:rsidR="00F30BE4" w:rsidRPr="00631AD1" w:rsidTr="003D6FB6">
        <w:tc>
          <w:tcPr>
            <w:tcW w:w="543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2.</w:t>
            </w:r>
          </w:p>
        </w:tc>
        <w:tc>
          <w:tcPr>
            <w:tcW w:w="3534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с 01.01.2025г. по 31.12.2025г.</w:t>
            </w:r>
          </w:p>
        </w:tc>
        <w:tc>
          <w:tcPr>
            <w:tcW w:w="2911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365</w:t>
            </w:r>
          </w:p>
        </w:tc>
        <w:tc>
          <w:tcPr>
            <w:tcW w:w="2299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</w:rPr>
              <w:t>28,13</w:t>
            </w:r>
          </w:p>
        </w:tc>
      </w:tr>
      <w:tr w:rsidR="00F30BE4" w:rsidRPr="00631AD1" w:rsidTr="003D6FB6">
        <w:tc>
          <w:tcPr>
            <w:tcW w:w="543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3.</w:t>
            </w:r>
          </w:p>
        </w:tc>
        <w:tc>
          <w:tcPr>
            <w:tcW w:w="3534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с 01.01.2026г. по 31.12.2026г.</w:t>
            </w:r>
          </w:p>
        </w:tc>
        <w:tc>
          <w:tcPr>
            <w:tcW w:w="2911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365</w:t>
            </w:r>
          </w:p>
        </w:tc>
        <w:tc>
          <w:tcPr>
            <w:tcW w:w="2299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</w:rPr>
              <w:t>28,13</w:t>
            </w:r>
          </w:p>
        </w:tc>
      </w:tr>
      <w:tr w:rsidR="00F30BE4" w:rsidRPr="00631AD1" w:rsidTr="003D6FB6">
        <w:trPr>
          <w:trHeight w:val="186"/>
        </w:trPr>
        <w:tc>
          <w:tcPr>
            <w:tcW w:w="543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4.</w:t>
            </w:r>
          </w:p>
        </w:tc>
        <w:tc>
          <w:tcPr>
            <w:tcW w:w="3534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 xml:space="preserve">с 01.01.2027г. по </w:t>
            </w:r>
            <w:r>
              <w:rPr>
                <w:rFonts w:eastAsia="Calibri" w:cs="Arial"/>
                <w:sz w:val="24"/>
                <w:szCs w:val="24"/>
              </w:rPr>
              <w:t>13</w:t>
            </w:r>
            <w:r w:rsidRPr="00631AD1">
              <w:rPr>
                <w:rFonts w:eastAsia="Calibri" w:cs="Arial"/>
                <w:sz w:val="24"/>
                <w:szCs w:val="24"/>
              </w:rPr>
              <w:t>.06.2027г.</w:t>
            </w:r>
          </w:p>
        </w:tc>
        <w:tc>
          <w:tcPr>
            <w:tcW w:w="2911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</w:rPr>
              <w:t>164</w:t>
            </w:r>
          </w:p>
        </w:tc>
        <w:tc>
          <w:tcPr>
            <w:tcW w:w="2299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</w:rPr>
              <w:t>12,64</w:t>
            </w:r>
          </w:p>
        </w:tc>
      </w:tr>
      <w:tr w:rsidR="00F30BE4" w:rsidRPr="00631AD1" w:rsidTr="003D6FB6">
        <w:tc>
          <w:tcPr>
            <w:tcW w:w="543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5.</w:t>
            </w:r>
          </w:p>
        </w:tc>
        <w:tc>
          <w:tcPr>
            <w:tcW w:w="3534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both"/>
              <w:rPr>
                <w:rFonts w:eastAsia="Calibri" w:cs="Arial"/>
                <w:sz w:val="24"/>
                <w:szCs w:val="24"/>
              </w:rPr>
            </w:pPr>
            <w:r w:rsidRPr="00631AD1">
              <w:rPr>
                <w:rFonts w:eastAsia="Calibri" w:cs="Arial"/>
                <w:sz w:val="24"/>
                <w:szCs w:val="24"/>
              </w:rPr>
              <w:t>Итого</w:t>
            </w:r>
            <w:r>
              <w:rPr>
                <w:rFonts w:eastAsia="Calibri" w:cs="Arial"/>
                <w:sz w:val="24"/>
                <w:szCs w:val="24"/>
              </w:rPr>
              <w:t>:</w:t>
            </w:r>
          </w:p>
        </w:tc>
        <w:tc>
          <w:tcPr>
            <w:tcW w:w="2911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</w:rPr>
              <w:t>1095</w:t>
            </w:r>
          </w:p>
        </w:tc>
        <w:tc>
          <w:tcPr>
            <w:tcW w:w="2299" w:type="dxa"/>
            <w:shd w:val="clear" w:color="auto" w:fill="auto"/>
          </w:tcPr>
          <w:p w:rsidR="00F30BE4" w:rsidRPr="00631AD1" w:rsidRDefault="00F30BE4" w:rsidP="003D6FB6">
            <w:pPr>
              <w:pStyle w:val="a"/>
              <w:framePr w:w="0" w:hRule="auto" w:wrap="auto" w:vAnchor="margin" w:hAnchor="text" w:yAlign="inline"/>
              <w:spacing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>
              <w:rPr>
                <w:rFonts w:eastAsia="Calibri" w:cs="Arial"/>
                <w:sz w:val="24"/>
                <w:szCs w:val="24"/>
              </w:rPr>
              <w:t>84,39</w:t>
            </w:r>
          </w:p>
        </w:tc>
      </w:tr>
    </w:tbl>
    <w:p w:rsidR="001B666F" w:rsidRPr="00F30BE4" w:rsidRDefault="001B666F" w:rsidP="00F30BE4">
      <w:pPr>
        <w:jc w:val="both"/>
        <w:rPr>
          <w:rFonts w:ascii="Arial" w:hAnsi="Arial" w:cs="Arial"/>
          <w:sz w:val="24"/>
          <w:szCs w:val="24"/>
        </w:rPr>
      </w:pPr>
    </w:p>
    <w:sectPr w:rsidR="001B666F" w:rsidRPr="00F30BE4" w:rsidSect="00F30BE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81C"/>
    <w:rsid w:val="001B666F"/>
    <w:rsid w:val="00BC481C"/>
    <w:rsid w:val="00F3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21F06-7ED2-41DE-BA8B-0DE675D90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рганизация"/>
    <w:basedOn w:val="Normal"/>
    <w:rsid w:val="00F30BE4"/>
    <w:pPr>
      <w:framePr w:w="3840" w:h="1752" w:wrap="notBeside" w:vAnchor="page" w:hAnchor="margin" w:y="889"/>
      <w:spacing w:line="280" w:lineRule="auto"/>
    </w:pPr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673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2024-06-19T11:44:00Z</dcterms:created>
  <dcterms:modified xsi:type="dcterms:W3CDTF">2024-06-19T11:48:00Z</dcterms:modified>
</cp:coreProperties>
</file>